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21F3C">
      <w:pPr>
        <w:jc w:val="center"/>
        <w:rPr>
          <w:rFonts w:ascii="方正黑体_GBK" w:hAnsi="微软雅黑" w:eastAsia="方正黑体_GBK"/>
          <w:color w:val="000080"/>
          <w:sz w:val="36"/>
          <w:szCs w:val="24"/>
        </w:rPr>
      </w:pPr>
      <w:r>
        <w:rPr>
          <w:rFonts w:hint="eastAsia" w:ascii="方正黑体_GBK" w:hAnsi="微软雅黑" w:eastAsia="方正黑体_GBK"/>
          <w:sz w:val="36"/>
          <w:szCs w:val="24"/>
        </w:rPr>
        <w:t>标准项目建议书</w:t>
      </w:r>
    </w:p>
    <w:tbl>
      <w:tblPr>
        <w:tblStyle w:val="4"/>
        <w:tblW w:w="91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82"/>
        <w:gridCol w:w="808"/>
        <w:gridCol w:w="505"/>
        <w:gridCol w:w="531"/>
        <w:gridCol w:w="990"/>
        <w:gridCol w:w="1707"/>
        <w:gridCol w:w="1305"/>
        <w:gridCol w:w="1592"/>
      </w:tblGrid>
      <w:tr w14:paraId="11347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4F1B3114">
            <w:pPr>
              <w:pStyle w:val="3"/>
              <w:pBdr>
                <w:bottom w:val="none" w:color="auto" w:sz="0" w:space="0"/>
              </w:pBdr>
              <w:tabs>
                <w:tab w:val="left" w:pos="420"/>
              </w:tabs>
              <w:snapToGrid/>
              <w:rPr>
                <w:rFonts w:ascii="宋体" w:hAnsi="宋体"/>
                <w:sz w:val="21"/>
                <w:szCs w:val="21"/>
              </w:rPr>
            </w:pPr>
            <w:r>
              <w:rPr>
                <w:rFonts w:hint="eastAsia" w:ascii="宋体" w:hAnsi="宋体"/>
                <w:sz w:val="21"/>
                <w:szCs w:val="21"/>
              </w:rPr>
              <w:t>*建议项目名称</w:t>
            </w:r>
          </w:p>
          <w:p w14:paraId="7F67D7A1">
            <w:pPr>
              <w:ind w:hanging="13"/>
              <w:jc w:val="center"/>
              <w:rPr>
                <w:rFonts w:ascii="宋体" w:hAnsi="宋体"/>
                <w:szCs w:val="21"/>
              </w:rPr>
            </w:pPr>
            <w:r>
              <w:rPr>
                <w:rFonts w:ascii="宋体" w:hAnsi="宋体"/>
                <w:szCs w:val="21"/>
              </w:rPr>
              <w:t>(中文)</w:t>
            </w:r>
          </w:p>
        </w:tc>
        <w:tc>
          <w:tcPr>
            <w:tcW w:w="2834" w:type="dxa"/>
            <w:gridSpan w:val="4"/>
            <w:tcBorders>
              <w:top w:val="single" w:color="auto" w:sz="4" w:space="0"/>
              <w:left w:val="single" w:color="auto" w:sz="4" w:space="0"/>
              <w:bottom w:val="single" w:color="auto" w:sz="4" w:space="0"/>
              <w:right w:val="single" w:color="auto" w:sz="4" w:space="0"/>
            </w:tcBorders>
            <w:vAlign w:val="center"/>
          </w:tcPr>
          <w:p w14:paraId="5D573593">
            <w:pPr>
              <w:jc w:val="center"/>
              <w:rPr>
                <w:rFonts w:hint="default" w:ascii="宋体" w:hAnsi="宋体" w:eastAsia="宋体"/>
                <w:szCs w:val="21"/>
                <w:lang w:val="en-US" w:eastAsia="zh-CN"/>
              </w:rPr>
            </w:pPr>
            <w:r>
              <w:rPr>
                <w:rFonts w:hint="eastAsia" w:ascii="宋体" w:hAnsi="宋体"/>
                <w:szCs w:val="21"/>
                <w:lang w:val="en-US" w:eastAsia="zh-CN"/>
              </w:rPr>
              <w:t>低空飞行综合服务系统技术规范</w:t>
            </w:r>
          </w:p>
        </w:tc>
        <w:tc>
          <w:tcPr>
            <w:tcW w:w="1707" w:type="dxa"/>
            <w:tcBorders>
              <w:top w:val="single" w:color="auto" w:sz="4" w:space="0"/>
              <w:left w:val="single" w:color="auto" w:sz="4" w:space="0"/>
              <w:bottom w:val="single" w:color="auto" w:sz="4" w:space="0"/>
              <w:right w:val="single" w:color="auto" w:sz="4" w:space="0"/>
            </w:tcBorders>
            <w:vAlign w:val="center"/>
          </w:tcPr>
          <w:p w14:paraId="3E141E8A">
            <w:pPr>
              <w:jc w:val="center"/>
              <w:rPr>
                <w:rFonts w:ascii="宋体" w:hAnsi="宋体"/>
                <w:szCs w:val="21"/>
              </w:rPr>
            </w:pPr>
            <w:r>
              <w:rPr>
                <w:rFonts w:hint="eastAsia" w:ascii="宋体" w:hAnsi="宋体"/>
                <w:szCs w:val="21"/>
              </w:rPr>
              <w:t>建议项目名称</w:t>
            </w:r>
          </w:p>
          <w:p w14:paraId="0B4D4002">
            <w:pPr>
              <w:jc w:val="center"/>
              <w:rPr>
                <w:rFonts w:ascii="宋体" w:hAnsi="宋体"/>
                <w:szCs w:val="21"/>
              </w:rPr>
            </w:pPr>
            <w:r>
              <w:rPr>
                <w:rFonts w:ascii="宋体" w:hAnsi="宋体"/>
                <w:szCs w:val="21"/>
              </w:rPr>
              <w:t>(英文)</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7F65555A">
            <w:pPr>
              <w:jc w:val="left"/>
              <w:rPr>
                <w:rFonts w:ascii="宋体" w:hAnsi="宋体"/>
                <w:szCs w:val="21"/>
              </w:rPr>
            </w:pPr>
            <w:r>
              <w:rPr>
                <w:rStyle w:val="6"/>
                <w:rFonts w:ascii="宋体" w:hAnsi="宋体" w:eastAsia="宋体" w:cs="宋体"/>
                <w:b w:val="0"/>
                <w:bCs/>
                <w:sz w:val="21"/>
                <w:szCs w:val="21"/>
              </w:rPr>
              <w:t>Technical Specifications for Integrated Low-Altitude Flight Management Service System</w:t>
            </w:r>
          </w:p>
        </w:tc>
      </w:tr>
      <w:tr w14:paraId="6FBF11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493B84F9">
            <w:pPr>
              <w:pStyle w:val="3"/>
              <w:pBdr>
                <w:bottom w:val="none" w:color="auto" w:sz="0" w:space="0"/>
              </w:pBdr>
              <w:tabs>
                <w:tab w:val="left" w:pos="420"/>
              </w:tabs>
              <w:snapToGrid/>
              <w:rPr>
                <w:rFonts w:ascii="宋体" w:hAnsi="宋体"/>
                <w:sz w:val="21"/>
                <w:szCs w:val="21"/>
              </w:rPr>
            </w:pPr>
            <w:r>
              <w:rPr>
                <w:rFonts w:hint="eastAsia" w:ascii="宋体" w:hAnsi="宋体"/>
                <w:sz w:val="21"/>
                <w:szCs w:val="21"/>
              </w:rPr>
              <w:t>*标准类型</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2C146B2B">
            <w:pPr>
              <w:jc w:val="center"/>
              <w:rPr>
                <w:rFonts w:ascii="宋体" w:hAnsi="宋体"/>
                <w:szCs w:val="21"/>
              </w:rPr>
            </w:pPr>
            <w:r>
              <w:rPr>
                <w:rFonts w:hint="eastAsia" w:ascii="宋体" w:hAnsi="宋体"/>
                <w:szCs w:val="21"/>
                <w:lang w:eastAsia="zh-CN"/>
              </w:rPr>
              <w:t>☑</w:t>
            </w:r>
            <w:r>
              <w:rPr>
                <w:rFonts w:hint="eastAsia" w:ascii="宋体" w:hAnsi="宋体"/>
                <w:szCs w:val="21"/>
              </w:rPr>
              <w:t>协会标准</w:t>
            </w:r>
            <w:r>
              <w:rPr>
                <w:rFonts w:ascii="宋体" w:hAnsi="宋体"/>
                <w:szCs w:val="21"/>
              </w:rPr>
              <w:t xml:space="preserve">  </w:t>
            </w:r>
            <w:r>
              <w:rPr>
                <w:rFonts w:hint="eastAsia" w:ascii="宋体" w:hAnsi="宋体"/>
                <w:szCs w:val="21"/>
              </w:rPr>
              <w:t>□协会研究报告 □地方标准</w:t>
            </w:r>
            <w:r>
              <w:rPr>
                <w:rFonts w:ascii="宋体" w:hAnsi="宋体"/>
                <w:szCs w:val="21"/>
              </w:rPr>
              <w:t xml:space="preserve"> </w:t>
            </w:r>
          </w:p>
          <w:p w14:paraId="5C97DAAC">
            <w:pPr>
              <w:jc w:val="center"/>
              <w:rPr>
                <w:rFonts w:ascii="宋体" w:hAnsi="宋体"/>
                <w:szCs w:val="21"/>
              </w:rPr>
            </w:pPr>
            <w:r>
              <w:rPr>
                <w:rFonts w:hint="eastAsia" w:ascii="宋体" w:hAnsi="宋体"/>
                <w:szCs w:val="21"/>
              </w:rPr>
              <w:t>□其他：</w:t>
            </w:r>
            <w:r>
              <w:rPr>
                <w:rFonts w:ascii="宋体" w:hAnsi="宋体"/>
                <w:szCs w:val="21"/>
                <w:u w:val="single"/>
              </w:rPr>
              <w:t xml:space="preserve">    </w:t>
            </w:r>
            <w:r>
              <w:rPr>
                <w:rFonts w:hint="eastAsia" w:ascii="宋体" w:hAnsi="宋体"/>
                <w:szCs w:val="21"/>
              </w:rPr>
              <w:t>(国家标准、行业标准等）</w:t>
            </w:r>
          </w:p>
        </w:tc>
      </w:tr>
      <w:tr w14:paraId="699C5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0DFE494E">
            <w:pPr>
              <w:jc w:val="center"/>
              <w:rPr>
                <w:rFonts w:ascii="宋体" w:hAnsi="宋体"/>
                <w:szCs w:val="21"/>
              </w:rPr>
            </w:pPr>
            <w:r>
              <w:rPr>
                <w:rFonts w:hint="eastAsia" w:ascii="宋体" w:hAnsi="宋体"/>
                <w:szCs w:val="21"/>
              </w:rPr>
              <w:t>*制定或修订</w:t>
            </w:r>
          </w:p>
        </w:tc>
        <w:tc>
          <w:tcPr>
            <w:tcW w:w="1313" w:type="dxa"/>
            <w:gridSpan w:val="2"/>
            <w:tcBorders>
              <w:top w:val="single" w:color="auto" w:sz="4" w:space="0"/>
              <w:left w:val="single" w:color="auto" w:sz="4" w:space="0"/>
              <w:bottom w:val="single" w:color="auto" w:sz="4" w:space="0"/>
              <w:right w:val="single" w:color="auto" w:sz="4" w:space="0"/>
            </w:tcBorders>
            <w:vAlign w:val="center"/>
          </w:tcPr>
          <w:p w14:paraId="13BB6BC7">
            <w:pPr>
              <w:ind w:firstLine="210" w:firstLineChars="100"/>
              <w:rPr>
                <w:rFonts w:ascii="宋体" w:hAnsi="宋体"/>
                <w:szCs w:val="21"/>
              </w:rPr>
            </w:pPr>
            <w:r>
              <w:rPr>
                <w:rFonts w:hint="eastAsia" w:ascii="宋体" w:hAnsi="宋体"/>
                <w:szCs w:val="21"/>
                <w:lang w:eastAsia="zh-CN"/>
              </w:rPr>
              <w:t>☑</w:t>
            </w:r>
            <w:r>
              <w:rPr>
                <w:rFonts w:hint="eastAsia" w:ascii="宋体" w:hAnsi="宋体"/>
                <w:szCs w:val="21"/>
              </w:rPr>
              <w:t>制定</w:t>
            </w:r>
          </w:p>
        </w:tc>
        <w:tc>
          <w:tcPr>
            <w:tcW w:w="1521" w:type="dxa"/>
            <w:gridSpan w:val="2"/>
            <w:tcBorders>
              <w:top w:val="single" w:color="auto" w:sz="4" w:space="0"/>
              <w:left w:val="single" w:color="auto" w:sz="4" w:space="0"/>
              <w:bottom w:val="single" w:color="auto" w:sz="4" w:space="0"/>
              <w:right w:val="single" w:color="auto" w:sz="4" w:space="0"/>
            </w:tcBorders>
            <w:vAlign w:val="center"/>
          </w:tcPr>
          <w:p w14:paraId="3DC051BA">
            <w:pPr>
              <w:ind w:firstLine="210" w:firstLineChars="100"/>
              <w:rPr>
                <w:rFonts w:ascii="宋体" w:hAnsi="宋体"/>
                <w:szCs w:val="21"/>
              </w:rPr>
            </w:pPr>
            <w:r>
              <w:rPr>
                <w:rFonts w:hint="eastAsia" w:ascii="宋体" w:hAnsi="宋体"/>
                <w:szCs w:val="21"/>
              </w:rPr>
              <w:t>□修订</w:t>
            </w:r>
          </w:p>
        </w:tc>
        <w:tc>
          <w:tcPr>
            <w:tcW w:w="1707" w:type="dxa"/>
            <w:tcBorders>
              <w:top w:val="single" w:color="auto" w:sz="4" w:space="0"/>
              <w:left w:val="single" w:color="auto" w:sz="4" w:space="0"/>
              <w:bottom w:val="single" w:color="auto" w:sz="4" w:space="0"/>
              <w:right w:val="single" w:color="auto" w:sz="4" w:space="0"/>
            </w:tcBorders>
            <w:vAlign w:val="center"/>
          </w:tcPr>
          <w:p w14:paraId="5535139B">
            <w:pPr>
              <w:jc w:val="center"/>
              <w:rPr>
                <w:rFonts w:ascii="宋体" w:hAnsi="宋体"/>
                <w:szCs w:val="21"/>
              </w:rPr>
            </w:pPr>
            <w:r>
              <w:rPr>
                <w:rFonts w:hint="eastAsia" w:ascii="宋体" w:hAnsi="宋体"/>
                <w:szCs w:val="21"/>
              </w:rPr>
              <w:t>被修订标准号</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517F7696">
            <w:pPr>
              <w:rPr>
                <w:rFonts w:hint="eastAsia" w:ascii="宋体" w:hAnsi="宋体" w:eastAsia="宋体"/>
                <w:szCs w:val="21"/>
                <w:lang w:val="en-US" w:eastAsia="zh-CN"/>
              </w:rPr>
            </w:pPr>
            <w:r>
              <w:rPr>
                <w:rFonts w:hint="eastAsia" w:ascii="宋体" w:hAnsi="宋体"/>
                <w:szCs w:val="21"/>
                <w:lang w:val="en-US" w:eastAsia="zh-CN"/>
              </w:rPr>
              <w:t>-</w:t>
            </w:r>
          </w:p>
        </w:tc>
      </w:tr>
      <w:tr w14:paraId="4BB2CD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7A5C1E55">
            <w:pPr>
              <w:jc w:val="center"/>
              <w:rPr>
                <w:rFonts w:ascii="宋体" w:hAnsi="宋体"/>
                <w:szCs w:val="21"/>
              </w:rPr>
            </w:pPr>
            <w:r>
              <w:rPr>
                <w:rFonts w:hint="eastAsia" w:ascii="宋体" w:hAnsi="宋体"/>
                <w:szCs w:val="21"/>
              </w:rPr>
              <w:t>采用程度</w:t>
            </w:r>
          </w:p>
        </w:tc>
        <w:tc>
          <w:tcPr>
            <w:tcW w:w="808" w:type="dxa"/>
            <w:tcBorders>
              <w:top w:val="single" w:color="auto" w:sz="4" w:space="0"/>
              <w:left w:val="single" w:color="auto" w:sz="4" w:space="0"/>
              <w:bottom w:val="single" w:color="auto" w:sz="4" w:space="0"/>
              <w:right w:val="single" w:color="auto" w:sz="4" w:space="0"/>
            </w:tcBorders>
            <w:vAlign w:val="center"/>
          </w:tcPr>
          <w:p w14:paraId="7D67DA20">
            <w:pPr>
              <w:rPr>
                <w:rFonts w:ascii="宋体" w:hAnsi="宋体"/>
                <w:szCs w:val="21"/>
              </w:rPr>
            </w:pPr>
            <w:r>
              <w:rPr>
                <w:rFonts w:hint="eastAsia" w:ascii="宋体" w:hAnsi="宋体"/>
                <w:szCs w:val="21"/>
              </w:rPr>
              <w:t>□</w:t>
            </w:r>
            <w:r>
              <w:rPr>
                <w:rFonts w:ascii="宋体" w:hAnsi="宋体"/>
                <w:szCs w:val="21"/>
              </w:rPr>
              <w:t>IDT</w:t>
            </w:r>
          </w:p>
        </w:tc>
        <w:tc>
          <w:tcPr>
            <w:tcW w:w="1036" w:type="dxa"/>
            <w:gridSpan w:val="2"/>
            <w:tcBorders>
              <w:top w:val="single" w:color="auto" w:sz="4" w:space="0"/>
              <w:left w:val="single" w:color="auto" w:sz="4" w:space="0"/>
              <w:bottom w:val="single" w:color="auto" w:sz="4" w:space="0"/>
              <w:right w:val="single" w:color="auto" w:sz="4" w:space="0"/>
            </w:tcBorders>
            <w:vAlign w:val="center"/>
          </w:tcPr>
          <w:p w14:paraId="242376F5">
            <w:pPr>
              <w:rPr>
                <w:rFonts w:ascii="宋体" w:hAnsi="宋体"/>
                <w:szCs w:val="21"/>
              </w:rPr>
            </w:pPr>
            <w:r>
              <w:rPr>
                <w:rFonts w:hint="eastAsia" w:ascii="宋体" w:hAnsi="宋体"/>
                <w:szCs w:val="21"/>
              </w:rPr>
              <w:t>□</w:t>
            </w:r>
            <w:r>
              <w:rPr>
                <w:rFonts w:ascii="宋体" w:hAnsi="宋体"/>
                <w:szCs w:val="21"/>
              </w:rPr>
              <w:t>MOD</w:t>
            </w:r>
          </w:p>
        </w:tc>
        <w:tc>
          <w:tcPr>
            <w:tcW w:w="990" w:type="dxa"/>
            <w:tcBorders>
              <w:top w:val="single" w:color="auto" w:sz="4" w:space="0"/>
              <w:left w:val="single" w:color="auto" w:sz="4" w:space="0"/>
              <w:bottom w:val="single" w:color="auto" w:sz="4" w:space="0"/>
              <w:right w:val="single" w:color="auto" w:sz="4" w:space="0"/>
            </w:tcBorders>
            <w:vAlign w:val="center"/>
          </w:tcPr>
          <w:p w14:paraId="27DE5DBE">
            <w:pPr>
              <w:rPr>
                <w:rFonts w:ascii="宋体" w:hAnsi="宋体"/>
                <w:szCs w:val="21"/>
              </w:rPr>
            </w:pPr>
            <w:r>
              <w:rPr>
                <w:rFonts w:hint="eastAsia" w:ascii="宋体" w:hAnsi="宋体"/>
                <w:szCs w:val="21"/>
                <w:lang w:eastAsia="zh-CN"/>
              </w:rPr>
              <w:t>□</w:t>
            </w:r>
            <w:r>
              <w:rPr>
                <w:rFonts w:ascii="宋体" w:hAnsi="宋体"/>
                <w:szCs w:val="21"/>
              </w:rPr>
              <w:t>NEQ</w:t>
            </w:r>
          </w:p>
        </w:tc>
        <w:tc>
          <w:tcPr>
            <w:tcW w:w="1707" w:type="dxa"/>
            <w:tcBorders>
              <w:top w:val="single" w:color="auto" w:sz="4" w:space="0"/>
              <w:left w:val="single" w:color="auto" w:sz="4" w:space="0"/>
              <w:bottom w:val="single" w:color="auto" w:sz="4" w:space="0"/>
              <w:right w:val="single" w:color="auto" w:sz="4" w:space="0"/>
            </w:tcBorders>
            <w:vAlign w:val="center"/>
          </w:tcPr>
          <w:p w14:paraId="6FABBD45">
            <w:pPr>
              <w:jc w:val="center"/>
              <w:rPr>
                <w:rFonts w:ascii="宋体" w:hAnsi="宋体"/>
                <w:szCs w:val="21"/>
              </w:rPr>
            </w:pPr>
            <w:r>
              <w:rPr>
                <w:rFonts w:hint="eastAsia" w:ascii="宋体" w:hAnsi="宋体"/>
                <w:szCs w:val="21"/>
              </w:rPr>
              <w:t>采标号</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78BEEC0E">
            <w:pPr>
              <w:rPr>
                <w:rFonts w:ascii="宋体" w:hAnsi="宋体"/>
                <w:szCs w:val="21"/>
              </w:rPr>
            </w:pPr>
            <w:r>
              <w:rPr>
                <w:rFonts w:hint="eastAsia" w:ascii="宋体" w:hAnsi="宋体"/>
                <w:szCs w:val="21"/>
                <w:lang w:val="en-US" w:eastAsia="zh-CN"/>
              </w:rPr>
              <w:t>-</w:t>
            </w:r>
          </w:p>
        </w:tc>
      </w:tr>
      <w:tr w14:paraId="290E66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7"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7932074E">
            <w:pPr>
              <w:pStyle w:val="3"/>
              <w:pBdr>
                <w:bottom w:val="none" w:color="auto" w:sz="0" w:space="0"/>
              </w:pBdr>
              <w:tabs>
                <w:tab w:val="left" w:pos="420"/>
              </w:tabs>
              <w:snapToGrid/>
              <w:rPr>
                <w:rFonts w:ascii="宋体" w:hAnsi="宋体"/>
                <w:sz w:val="21"/>
                <w:szCs w:val="21"/>
              </w:rPr>
            </w:pPr>
            <w:r>
              <w:rPr>
                <w:rFonts w:hint="eastAsia" w:ascii="宋体" w:hAnsi="宋体"/>
                <w:sz w:val="21"/>
                <w:szCs w:val="21"/>
              </w:rPr>
              <w:t>国际标准名称</w:t>
            </w:r>
          </w:p>
          <w:p w14:paraId="5A7C3E83">
            <w:pPr>
              <w:jc w:val="center"/>
              <w:rPr>
                <w:rFonts w:ascii="宋体" w:hAnsi="宋体"/>
                <w:szCs w:val="21"/>
              </w:rPr>
            </w:pPr>
            <w:r>
              <w:rPr>
                <w:rFonts w:ascii="宋体" w:hAnsi="宋体"/>
                <w:szCs w:val="21"/>
              </w:rPr>
              <w:t>(中文)</w:t>
            </w:r>
          </w:p>
        </w:tc>
        <w:tc>
          <w:tcPr>
            <w:tcW w:w="2834" w:type="dxa"/>
            <w:gridSpan w:val="4"/>
            <w:tcBorders>
              <w:top w:val="single" w:color="auto" w:sz="4" w:space="0"/>
              <w:left w:val="single" w:color="auto" w:sz="4" w:space="0"/>
              <w:bottom w:val="single" w:color="auto" w:sz="4" w:space="0"/>
              <w:right w:val="single" w:color="auto" w:sz="4" w:space="0"/>
            </w:tcBorders>
            <w:vAlign w:val="center"/>
          </w:tcPr>
          <w:p w14:paraId="29AA239F">
            <w:pPr>
              <w:rPr>
                <w:rFonts w:ascii="宋体" w:hAnsi="宋体"/>
                <w:szCs w:val="21"/>
              </w:rPr>
            </w:pPr>
            <w:r>
              <w:rPr>
                <w:rFonts w:hint="eastAsia" w:ascii="宋体" w:hAnsi="宋体"/>
                <w:szCs w:val="21"/>
                <w:lang w:val="en-US" w:eastAsia="zh-CN"/>
              </w:rPr>
              <w:t>-</w:t>
            </w:r>
          </w:p>
        </w:tc>
        <w:tc>
          <w:tcPr>
            <w:tcW w:w="1707" w:type="dxa"/>
            <w:tcBorders>
              <w:top w:val="single" w:color="auto" w:sz="4" w:space="0"/>
              <w:left w:val="single" w:color="auto" w:sz="4" w:space="0"/>
              <w:bottom w:val="single" w:color="auto" w:sz="4" w:space="0"/>
              <w:right w:val="single" w:color="auto" w:sz="4" w:space="0"/>
            </w:tcBorders>
            <w:vAlign w:val="center"/>
          </w:tcPr>
          <w:p w14:paraId="4FEF6BB7">
            <w:pPr>
              <w:jc w:val="center"/>
              <w:rPr>
                <w:rFonts w:ascii="宋体" w:hAnsi="宋体"/>
                <w:szCs w:val="21"/>
              </w:rPr>
            </w:pPr>
            <w:r>
              <w:rPr>
                <w:rFonts w:hint="eastAsia" w:ascii="宋体" w:hAnsi="宋体"/>
                <w:szCs w:val="21"/>
              </w:rPr>
              <w:t>国际标准名称</w:t>
            </w:r>
          </w:p>
          <w:p w14:paraId="59F16FCD">
            <w:pPr>
              <w:jc w:val="center"/>
              <w:rPr>
                <w:rFonts w:ascii="宋体" w:hAnsi="宋体"/>
                <w:szCs w:val="21"/>
              </w:rPr>
            </w:pPr>
            <w:r>
              <w:rPr>
                <w:rFonts w:ascii="宋体" w:hAnsi="宋体"/>
                <w:szCs w:val="21"/>
              </w:rPr>
              <w:t>(英文)</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2A72C576">
            <w:pPr>
              <w:rPr>
                <w:rFonts w:ascii="宋体" w:hAnsi="宋体"/>
                <w:szCs w:val="21"/>
              </w:rPr>
            </w:pPr>
            <w:r>
              <w:rPr>
                <w:rFonts w:hint="eastAsia" w:ascii="宋体" w:hAnsi="宋体"/>
                <w:szCs w:val="21"/>
                <w:lang w:val="en-US" w:eastAsia="zh-CN"/>
              </w:rPr>
              <w:t>-</w:t>
            </w:r>
          </w:p>
        </w:tc>
      </w:tr>
      <w:tr w14:paraId="152B74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2DEDAF3C">
            <w:pPr>
              <w:jc w:val="center"/>
              <w:rPr>
                <w:rFonts w:ascii="宋体" w:hAnsi="宋体"/>
                <w:szCs w:val="21"/>
              </w:rPr>
            </w:pPr>
            <w:r>
              <w:rPr>
                <w:rFonts w:hint="eastAsia" w:ascii="宋体" w:hAnsi="宋体"/>
                <w:szCs w:val="21"/>
              </w:rPr>
              <w:t>采用快速程序</w:t>
            </w:r>
          </w:p>
        </w:tc>
        <w:tc>
          <w:tcPr>
            <w:tcW w:w="2834" w:type="dxa"/>
            <w:gridSpan w:val="4"/>
            <w:tcBorders>
              <w:top w:val="single" w:color="auto" w:sz="4" w:space="0"/>
              <w:left w:val="single" w:color="auto" w:sz="4" w:space="0"/>
              <w:bottom w:val="single" w:color="auto" w:sz="4" w:space="0"/>
              <w:right w:val="single" w:color="auto" w:sz="4" w:space="0"/>
            </w:tcBorders>
            <w:vAlign w:val="center"/>
          </w:tcPr>
          <w:p w14:paraId="7AF58133">
            <w:pPr>
              <w:rPr>
                <w:rFonts w:ascii="宋体" w:hAnsi="宋体"/>
                <w:szCs w:val="21"/>
              </w:rPr>
            </w:pPr>
            <w:r>
              <w:rPr>
                <w:rFonts w:hint="eastAsia" w:ascii="宋体" w:hAnsi="宋体"/>
                <w:szCs w:val="21"/>
              </w:rPr>
              <w:t>□</w:t>
            </w:r>
            <w:r>
              <w:rPr>
                <w:rFonts w:ascii="宋体" w:hAnsi="宋体"/>
                <w:szCs w:val="21"/>
              </w:rPr>
              <w:t>FTP</w:t>
            </w:r>
          </w:p>
        </w:tc>
        <w:tc>
          <w:tcPr>
            <w:tcW w:w="1707" w:type="dxa"/>
            <w:tcBorders>
              <w:top w:val="single" w:color="auto" w:sz="4" w:space="0"/>
              <w:left w:val="single" w:color="auto" w:sz="4" w:space="0"/>
              <w:bottom w:val="single" w:color="auto" w:sz="4" w:space="0"/>
              <w:right w:val="single" w:color="auto" w:sz="4" w:space="0"/>
            </w:tcBorders>
            <w:vAlign w:val="center"/>
          </w:tcPr>
          <w:p w14:paraId="62F8E10E">
            <w:pPr>
              <w:pBdr>
                <w:bottom w:val="single" w:color="auto" w:sz="6" w:space="1"/>
              </w:pBdr>
              <w:tabs>
                <w:tab w:val="center" w:pos="4153"/>
                <w:tab w:val="right" w:pos="8306"/>
              </w:tabs>
              <w:snapToGrid w:val="0"/>
              <w:jc w:val="center"/>
              <w:rPr>
                <w:rFonts w:ascii="宋体" w:hAnsi="宋体"/>
                <w:szCs w:val="21"/>
              </w:rPr>
            </w:pPr>
            <w:r>
              <w:rPr>
                <w:rFonts w:hint="eastAsia" w:ascii="宋体" w:hAnsi="宋体"/>
                <w:szCs w:val="21"/>
              </w:rPr>
              <w:t>快速程序代码</w:t>
            </w:r>
          </w:p>
        </w:tc>
        <w:tc>
          <w:tcPr>
            <w:tcW w:w="1305" w:type="dxa"/>
            <w:tcBorders>
              <w:top w:val="single" w:color="auto" w:sz="4" w:space="0"/>
              <w:left w:val="single" w:color="auto" w:sz="4" w:space="0"/>
              <w:bottom w:val="single" w:color="auto" w:sz="4" w:space="0"/>
              <w:right w:val="single" w:color="auto" w:sz="4" w:space="0"/>
            </w:tcBorders>
            <w:vAlign w:val="center"/>
          </w:tcPr>
          <w:p w14:paraId="7B11E59A">
            <w:pPr>
              <w:rPr>
                <w:rFonts w:ascii="宋体" w:hAnsi="宋体"/>
                <w:szCs w:val="21"/>
              </w:rPr>
            </w:pPr>
            <w:r>
              <w:rPr>
                <w:rFonts w:hint="eastAsia" w:ascii="宋体" w:hAnsi="宋体"/>
                <w:szCs w:val="21"/>
              </w:rPr>
              <w:t>□</w:t>
            </w:r>
            <w:r>
              <w:rPr>
                <w:rFonts w:ascii="宋体" w:hAnsi="宋体"/>
                <w:szCs w:val="21"/>
              </w:rPr>
              <w:t>B</w:t>
            </w:r>
          </w:p>
        </w:tc>
        <w:tc>
          <w:tcPr>
            <w:tcW w:w="1592" w:type="dxa"/>
            <w:tcBorders>
              <w:top w:val="single" w:color="auto" w:sz="4" w:space="0"/>
              <w:left w:val="single" w:color="auto" w:sz="4" w:space="0"/>
              <w:bottom w:val="single" w:color="auto" w:sz="4" w:space="0"/>
              <w:right w:val="single" w:color="auto" w:sz="4" w:space="0"/>
            </w:tcBorders>
            <w:vAlign w:val="center"/>
          </w:tcPr>
          <w:p w14:paraId="3A75F62A">
            <w:pPr>
              <w:rPr>
                <w:rFonts w:ascii="宋体" w:hAnsi="宋体"/>
                <w:szCs w:val="21"/>
              </w:rPr>
            </w:pPr>
            <w:r>
              <w:rPr>
                <w:rFonts w:hint="eastAsia" w:ascii="宋体" w:hAnsi="宋体"/>
                <w:szCs w:val="21"/>
              </w:rPr>
              <w:t>□</w:t>
            </w:r>
            <w:r>
              <w:rPr>
                <w:rFonts w:ascii="宋体" w:hAnsi="宋体"/>
                <w:szCs w:val="21"/>
              </w:rPr>
              <w:t>C</w:t>
            </w:r>
          </w:p>
        </w:tc>
      </w:tr>
      <w:tr w14:paraId="51965C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784D27BC">
            <w:pPr>
              <w:pBdr>
                <w:bottom w:val="single" w:color="auto" w:sz="6" w:space="1"/>
              </w:pBdr>
              <w:tabs>
                <w:tab w:val="center" w:pos="4153"/>
                <w:tab w:val="right" w:pos="8306"/>
              </w:tabs>
              <w:snapToGrid w:val="0"/>
              <w:jc w:val="center"/>
              <w:rPr>
                <w:rFonts w:ascii="宋体" w:hAnsi="宋体"/>
                <w:color w:val="000000"/>
                <w:szCs w:val="21"/>
              </w:rPr>
            </w:pPr>
            <w:r>
              <w:rPr>
                <w:rFonts w:ascii="宋体" w:hAnsi="宋体"/>
                <w:szCs w:val="21"/>
              </w:rPr>
              <w:t>ICS分类号</w:t>
            </w:r>
          </w:p>
        </w:tc>
        <w:tc>
          <w:tcPr>
            <w:tcW w:w="2834" w:type="dxa"/>
            <w:gridSpan w:val="4"/>
            <w:tcBorders>
              <w:top w:val="single" w:color="auto" w:sz="4" w:space="0"/>
              <w:left w:val="single" w:color="auto" w:sz="4" w:space="0"/>
              <w:bottom w:val="single" w:color="auto" w:sz="4" w:space="0"/>
              <w:right w:val="single" w:color="auto" w:sz="4" w:space="0"/>
            </w:tcBorders>
            <w:vAlign w:val="center"/>
          </w:tcPr>
          <w:p w14:paraId="5E779EDE">
            <w:pPr>
              <w:rPr>
                <w:rFonts w:hint="default" w:ascii="宋体" w:hAnsi="宋体" w:eastAsia="宋体"/>
                <w:szCs w:val="21"/>
                <w:lang w:val="en-US" w:eastAsia="zh-CN"/>
              </w:rPr>
            </w:pPr>
            <w:r>
              <w:rPr>
                <w:rFonts w:hint="eastAsia" w:ascii="宋体" w:hAnsi="宋体"/>
                <w:szCs w:val="21"/>
                <w:lang w:val="en-US" w:eastAsia="zh-CN"/>
              </w:rPr>
              <w:t>ICS 03.220.50</w:t>
            </w:r>
          </w:p>
        </w:tc>
        <w:tc>
          <w:tcPr>
            <w:tcW w:w="1707" w:type="dxa"/>
            <w:tcBorders>
              <w:top w:val="single" w:color="auto" w:sz="4" w:space="0"/>
              <w:left w:val="single" w:color="auto" w:sz="4" w:space="0"/>
              <w:bottom w:val="single" w:color="auto" w:sz="4" w:space="0"/>
              <w:right w:val="single" w:color="auto" w:sz="4" w:space="0"/>
            </w:tcBorders>
            <w:vAlign w:val="center"/>
          </w:tcPr>
          <w:p w14:paraId="73A4ABAB">
            <w:pPr>
              <w:jc w:val="center"/>
              <w:rPr>
                <w:rFonts w:ascii="宋体" w:hAnsi="宋体"/>
                <w:szCs w:val="21"/>
              </w:rPr>
            </w:pPr>
            <w:r>
              <w:rPr>
                <w:rFonts w:hint="eastAsia" w:ascii="宋体" w:hAnsi="宋体"/>
                <w:color w:val="000000"/>
                <w:szCs w:val="21"/>
              </w:rPr>
              <w:t>中国标准分类号</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1597C910">
            <w:pPr>
              <w:rPr>
                <w:rFonts w:hint="default" w:ascii="宋体" w:hAnsi="宋体" w:eastAsia="宋体"/>
                <w:szCs w:val="21"/>
                <w:lang w:val="en-US" w:eastAsia="zh-CN"/>
              </w:rPr>
            </w:pPr>
            <w:r>
              <w:rPr>
                <w:rFonts w:hint="eastAsia" w:ascii="宋体" w:hAnsi="宋体"/>
                <w:szCs w:val="21"/>
                <w:lang w:val="en-US" w:eastAsia="zh-CN"/>
              </w:rPr>
              <w:t>CCS V 54</w:t>
            </w:r>
          </w:p>
        </w:tc>
      </w:tr>
      <w:tr w14:paraId="5EE859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6E8FD412">
            <w:pPr>
              <w:jc w:val="center"/>
              <w:rPr>
                <w:rFonts w:ascii="宋体" w:hAnsi="宋体"/>
                <w:szCs w:val="21"/>
              </w:rPr>
            </w:pPr>
            <w:r>
              <w:rPr>
                <w:rFonts w:hint="eastAsia" w:ascii="宋体" w:hAnsi="宋体"/>
                <w:szCs w:val="21"/>
              </w:rPr>
              <w:t>*牵头单位</w:t>
            </w:r>
          </w:p>
        </w:tc>
        <w:tc>
          <w:tcPr>
            <w:tcW w:w="2834" w:type="dxa"/>
            <w:gridSpan w:val="4"/>
            <w:tcBorders>
              <w:top w:val="single" w:color="auto" w:sz="4" w:space="0"/>
              <w:left w:val="single" w:color="auto" w:sz="4" w:space="0"/>
              <w:bottom w:val="single" w:color="auto" w:sz="4" w:space="0"/>
              <w:right w:val="single" w:color="auto" w:sz="4" w:space="0"/>
            </w:tcBorders>
            <w:vAlign w:val="center"/>
          </w:tcPr>
          <w:p w14:paraId="3E16E11F">
            <w:pPr>
              <w:rPr>
                <w:rFonts w:ascii="宋体" w:hAnsi="宋体"/>
                <w:szCs w:val="21"/>
              </w:rPr>
            </w:pPr>
            <w:r>
              <w:rPr>
                <w:rFonts w:hint="eastAsia" w:ascii="宋体" w:hAnsi="宋体"/>
                <w:szCs w:val="21"/>
              </w:rPr>
              <w:t>航天时代低空科技有限公司</w:t>
            </w:r>
          </w:p>
        </w:tc>
        <w:tc>
          <w:tcPr>
            <w:tcW w:w="1707" w:type="dxa"/>
            <w:tcBorders>
              <w:top w:val="single" w:color="auto" w:sz="4" w:space="0"/>
              <w:left w:val="single" w:color="auto" w:sz="4" w:space="0"/>
              <w:bottom w:val="single" w:color="auto" w:sz="4" w:space="0"/>
              <w:right w:val="single" w:color="auto" w:sz="4" w:space="0"/>
            </w:tcBorders>
            <w:vAlign w:val="center"/>
          </w:tcPr>
          <w:p w14:paraId="5F748033">
            <w:pPr>
              <w:jc w:val="center"/>
              <w:rPr>
                <w:rFonts w:ascii="宋体" w:hAnsi="宋体"/>
                <w:szCs w:val="21"/>
              </w:rPr>
            </w:pPr>
            <w:r>
              <w:rPr>
                <w:rFonts w:hint="eastAsia" w:ascii="宋体" w:hAnsi="宋体"/>
                <w:szCs w:val="21"/>
              </w:rPr>
              <w:t>*计划起止</w:t>
            </w:r>
          </w:p>
          <w:p w14:paraId="10DE6F3B">
            <w:pPr>
              <w:jc w:val="center"/>
              <w:rPr>
                <w:rFonts w:ascii="宋体" w:hAnsi="宋体"/>
                <w:szCs w:val="21"/>
              </w:rPr>
            </w:pPr>
            <w:r>
              <w:rPr>
                <w:rFonts w:hint="eastAsia" w:ascii="宋体" w:hAnsi="宋体"/>
                <w:szCs w:val="21"/>
              </w:rPr>
              <w:t>时间</w:t>
            </w: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18DB6B96">
            <w:pPr>
              <w:rPr>
                <w:rFonts w:hint="default" w:ascii="宋体" w:hAnsi="宋体" w:eastAsia="宋体"/>
                <w:szCs w:val="21"/>
                <w:lang w:val="en-US" w:eastAsia="zh-CN"/>
              </w:rPr>
            </w:pPr>
            <w:r>
              <w:rPr>
                <w:rFonts w:hint="eastAsia" w:ascii="宋体" w:hAnsi="宋体"/>
                <w:szCs w:val="21"/>
                <w:lang w:val="en-US" w:eastAsia="zh-CN"/>
              </w:rPr>
              <w:t>2025.6.4-2025.6.25</w:t>
            </w:r>
          </w:p>
        </w:tc>
      </w:tr>
      <w:tr w14:paraId="7C40A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2"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5B65E06B">
            <w:pPr>
              <w:jc w:val="center"/>
              <w:rPr>
                <w:rFonts w:ascii="宋体" w:hAnsi="宋体"/>
                <w:szCs w:val="21"/>
              </w:rPr>
            </w:pPr>
            <w:r>
              <w:rPr>
                <w:rFonts w:hint="eastAsia" w:ascii="宋体" w:hAnsi="宋体"/>
                <w:szCs w:val="21"/>
              </w:rPr>
              <w:t>参加单位</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3FB60E6C">
            <w:pPr>
              <w:rPr>
                <w:rFonts w:ascii="宋体" w:hAnsi="宋体"/>
                <w:szCs w:val="21"/>
              </w:rPr>
            </w:pPr>
            <w:r>
              <w:rPr>
                <w:rFonts w:hint="eastAsia" w:ascii="宋体" w:hAnsi="宋体"/>
                <w:szCs w:val="21"/>
              </w:rPr>
              <w:t>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w:t>
            </w:r>
          </w:p>
        </w:tc>
      </w:tr>
      <w:tr w14:paraId="63434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343686AA">
            <w:pPr>
              <w:jc w:val="center"/>
              <w:rPr>
                <w:rFonts w:ascii="宋体" w:hAnsi="宋体"/>
                <w:szCs w:val="21"/>
              </w:rPr>
            </w:pPr>
            <w:r>
              <w:rPr>
                <w:rFonts w:hint="eastAsia" w:ascii="宋体" w:hAnsi="宋体"/>
                <w:szCs w:val="21"/>
              </w:rPr>
              <w:t>*目的、意义或必要性</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74865BFD">
            <w:pPr>
              <w:ind w:firstLine="420" w:firstLineChars="200"/>
              <w:rPr>
                <w:rFonts w:hint="eastAsia" w:ascii="仿宋" w:hAnsi="仿宋" w:eastAsia="宋体" w:cs="仿宋"/>
                <w:bCs/>
                <w:color w:val="000000"/>
                <w:lang w:bidi="ar"/>
              </w:rPr>
            </w:pPr>
            <w:r>
              <w:rPr>
                <w:rFonts w:hint="eastAsia" w:ascii="仿宋" w:hAnsi="仿宋" w:cs="仿宋"/>
                <w:lang w:val="en-US" w:eastAsia="zh-CN" w:bidi="ar"/>
              </w:rPr>
              <w:t>重庆市低空飞行综合管理服务系统为</w:t>
            </w:r>
            <w:r>
              <w:rPr>
                <w:rFonts w:hint="eastAsia" w:ascii="仿宋" w:hAnsi="仿宋" w:cs="仿宋"/>
                <w:lang w:bidi="ar"/>
              </w:rPr>
              <w:t>重庆市首个安全、高效、优质的</w:t>
            </w:r>
            <w:r>
              <w:rPr>
                <w:rFonts w:hint="eastAsia" w:ascii="仿宋" w:hAnsi="仿宋" w:cs="仿宋"/>
                <w:lang w:val="en-US" w:eastAsia="zh-CN" w:bidi="ar"/>
              </w:rPr>
              <w:t>综合管理服务系统</w:t>
            </w:r>
            <w:r>
              <w:rPr>
                <w:rFonts w:hint="eastAsia" w:ascii="仿宋" w:hAnsi="仿宋" w:cs="仿宋"/>
                <w:lang w:bidi="ar"/>
              </w:rPr>
              <w:t>。通过强化跨部门业务协同，推动多部门联合监管。制定地方标准和规范，促进执法协作制度化、规范化、数字化。</w:t>
            </w:r>
            <w:r>
              <w:rPr>
                <w:rFonts w:hint="eastAsia" w:ascii="仿宋" w:hAnsi="仿宋" w:eastAsia="宋体" w:cs="仿宋"/>
                <w:bCs/>
                <w:color w:val="000000"/>
                <w:lang w:bidi="ar"/>
              </w:rPr>
              <w:t>通过科学的方法和手段，对低空飞行管理和服务的效率、成效等方面进行全面评价，为管理决策提供数据支持和决策依据，从而确保低空飞行的安全、有序和高效。</w:t>
            </w:r>
          </w:p>
          <w:p w14:paraId="63BE70D3">
            <w:pPr>
              <w:ind w:firstLine="420" w:firstLineChars="200"/>
              <w:rPr>
                <w:rFonts w:hint="eastAsia" w:ascii="仿宋" w:hAnsi="仿宋" w:eastAsia="宋体" w:cs="仿宋"/>
                <w:bCs/>
                <w:color w:val="000000"/>
                <w:lang w:bidi="ar"/>
              </w:rPr>
            </w:pPr>
            <w:r>
              <w:rPr>
                <w:rFonts w:hint="eastAsia" w:ascii="仿宋" w:hAnsi="仿宋" w:eastAsia="宋体" w:cs="仿宋"/>
                <w:bCs/>
                <w:color w:val="000000"/>
                <w:lang w:val="en-US" w:eastAsia="zh-CN" w:bidi="ar"/>
              </w:rPr>
              <w:t>根据重庆市</w:t>
            </w:r>
            <w:r>
              <w:rPr>
                <w:rFonts w:hint="eastAsia" w:ascii="仿宋" w:hAnsi="仿宋" w:eastAsia="宋体" w:cs="仿宋"/>
                <w:bCs/>
                <w:color w:val="000000"/>
                <w:lang w:bidi="ar"/>
              </w:rPr>
              <w:t>低空飞行服务保障体系建设的总体要求，结合</w:t>
            </w:r>
            <w:r>
              <w:rPr>
                <w:rFonts w:hint="eastAsia" w:ascii="仿宋" w:hAnsi="仿宋" w:eastAsia="宋体" w:cs="仿宋"/>
                <w:bCs/>
                <w:color w:val="000000"/>
                <w:lang w:val="en-US" w:eastAsia="zh-CN" w:bidi="ar"/>
              </w:rPr>
              <w:t>重庆市低空飞行服务</w:t>
            </w:r>
            <w:r>
              <w:rPr>
                <w:rFonts w:hint="eastAsia" w:ascii="仿宋" w:hAnsi="仿宋" w:eastAsia="宋体" w:cs="仿宋"/>
                <w:bCs/>
                <w:color w:val="000000"/>
                <w:lang w:bidi="ar"/>
              </w:rPr>
              <w:t>运行现状和</w:t>
            </w:r>
            <w:r>
              <w:rPr>
                <w:rFonts w:hint="eastAsia" w:ascii="仿宋" w:hAnsi="仿宋" w:eastAsia="宋体" w:cs="仿宋"/>
                <w:bCs/>
                <w:color w:val="000000"/>
                <w:lang w:val="en-US" w:eastAsia="zh-CN" w:bidi="ar"/>
              </w:rPr>
              <w:t>低空飞行</w:t>
            </w:r>
            <w:r>
              <w:rPr>
                <w:rFonts w:hint="eastAsia" w:ascii="仿宋" w:hAnsi="仿宋" w:eastAsia="宋体" w:cs="仿宋"/>
                <w:bCs/>
                <w:color w:val="000000"/>
                <w:lang w:bidi="ar"/>
              </w:rPr>
              <w:t>用户</w:t>
            </w:r>
            <w:r>
              <w:rPr>
                <w:rFonts w:hint="eastAsia" w:ascii="仿宋" w:hAnsi="仿宋" w:eastAsia="宋体" w:cs="仿宋"/>
                <w:bCs/>
                <w:color w:val="000000"/>
                <w:lang w:bidi="ar"/>
              </w:rPr>
              <w:t>需求，统筹平衡低空飞行服务保障体系涉及单位的优劣势，充分考虑标准要求的普适性</w:t>
            </w:r>
            <w:r>
              <w:rPr>
                <w:rFonts w:hint="eastAsia" w:ascii="仿宋" w:hAnsi="仿宋" w:cs="仿宋"/>
                <w:bCs/>
                <w:color w:val="000000"/>
                <w:lang w:eastAsia="zh-CN" w:bidi="ar"/>
              </w:rPr>
              <w:t>，</w:t>
            </w:r>
            <w:r>
              <w:rPr>
                <w:rFonts w:hint="eastAsia" w:ascii="仿宋" w:hAnsi="仿宋" w:eastAsia="宋体" w:cs="仿宋"/>
                <w:bCs/>
                <w:color w:val="000000"/>
                <w:lang w:bidi="ar"/>
              </w:rPr>
              <w:t>充分考虑</w:t>
            </w:r>
            <w:r>
              <w:rPr>
                <w:rFonts w:hint="eastAsia" w:ascii="仿宋" w:hAnsi="仿宋" w:cs="仿宋"/>
                <w:bCs/>
                <w:color w:val="000000"/>
                <w:lang w:val="en-US" w:eastAsia="zh-CN" w:bidi="ar"/>
              </w:rPr>
              <w:t>低空飞行综合服务</w:t>
            </w:r>
            <w:r>
              <w:rPr>
                <w:rFonts w:hint="eastAsia" w:ascii="仿宋" w:hAnsi="仿宋" w:eastAsia="宋体" w:cs="仿宋"/>
                <w:bCs/>
                <w:color w:val="000000"/>
                <w:lang w:bidi="ar"/>
              </w:rPr>
              <w:t>发展趋势，标准在设备配置、系统功能要求、技术指标等多方面预留未来发展应用需求，对低空飞行</w:t>
            </w:r>
            <w:r>
              <w:rPr>
                <w:rFonts w:hint="eastAsia" w:ascii="仿宋" w:hAnsi="仿宋" w:cs="仿宋"/>
                <w:bCs/>
                <w:color w:val="000000"/>
                <w:lang w:val="en-US" w:eastAsia="zh-CN" w:bidi="ar"/>
              </w:rPr>
              <w:t>综合</w:t>
            </w:r>
            <w:r>
              <w:rPr>
                <w:rFonts w:hint="eastAsia" w:ascii="仿宋" w:hAnsi="仿宋" w:eastAsia="宋体" w:cs="仿宋"/>
                <w:bCs/>
                <w:color w:val="000000"/>
                <w:lang w:bidi="ar"/>
              </w:rPr>
              <w:t>服务系统的研发、建设起到较好的规范和指导，能够满足</w:t>
            </w:r>
            <w:r>
              <w:rPr>
                <w:rFonts w:hint="eastAsia" w:ascii="仿宋" w:hAnsi="仿宋" w:cs="仿宋"/>
                <w:bCs/>
                <w:color w:val="000000"/>
                <w:lang w:val="en-US" w:eastAsia="zh-CN" w:bidi="ar"/>
              </w:rPr>
              <w:t>重庆市低空经济</w:t>
            </w:r>
            <w:r>
              <w:rPr>
                <w:rFonts w:hint="eastAsia" w:ascii="仿宋" w:hAnsi="仿宋" w:eastAsia="宋体" w:cs="仿宋"/>
                <w:bCs/>
                <w:color w:val="000000"/>
                <w:lang w:bidi="ar"/>
              </w:rPr>
              <w:t>发展需要。</w:t>
            </w:r>
          </w:p>
          <w:p w14:paraId="7EC1B6B6">
            <w:pPr>
              <w:ind w:firstLine="420" w:firstLineChars="200"/>
              <w:rPr>
                <w:rFonts w:hint="eastAsia" w:ascii="仿宋" w:hAnsi="仿宋" w:eastAsia="宋体" w:cs="仿宋"/>
                <w:bCs/>
                <w:color w:val="000000"/>
                <w:lang w:bidi="ar"/>
              </w:rPr>
            </w:pPr>
            <w:r>
              <w:rPr>
                <w:rFonts w:hint="eastAsia" w:ascii="仿宋" w:hAnsi="仿宋" w:eastAsia="宋体" w:cs="仿宋"/>
                <w:bCs/>
                <w:color w:val="000000"/>
                <w:lang w:bidi="ar"/>
              </w:rPr>
              <w:t>本</w:t>
            </w:r>
            <w:r>
              <w:rPr>
                <w:rFonts w:hint="eastAsia" w:ascii="仿宋" w:hAnsi="仿宋" w:eastAsia="宋体" w:cs="仿宋"/>
                <w:bCs/>
                <w:color w:val="000000"/>
                <w:lang w:eastAsia="zh-CN" w:bidi="ar"/>
              </w:rPr>
              <w:t>标准</w:t>
            </w:r>
            <w:r>
              <w:rPr>
                <w:rFonts w:hint="eastAsia" w:ascii="仿宋" w:hAnsi="仿宋" w:eastAsia="宋体" w:cs="仿宋"/>
                <w:bCs/>
                <w:color w:val="000000"/>
                <w:lang w:bidi="ar"/>
              </w:rPr>
              <w:t>的</w:t>
            </w:r>
            <w:r>
              <w:rPr>
                <w:rFonts w:hint="eastAsia" w:ascii="仿宋" w:hAnsi="仿宋" w:eastAsia="宋体" w:cs="仿宋"/>
                <w:bCs/>
                <w:color w:val="000000"/>
                <w:lang w:eastAsia="zh-CN" w:bidi="ar"/>
              </w:rPr>
              <w:t>制定</w:t>
            </w:r>
            <w:r>
              <w:rPr>
                <w:rFonts w:hint="eastAsia" w:ascii="仿宋" w:hAnsi="仿宋" w:eastAsia="宋体" w:cs="仿宋"/>
                <w:bCs/>
                <w:color w:val="000000"/>
                <w:lang w:bidi="ar"/>
              </w:rPr>
              <w:t>符合标准制</w:t>
            </w:r>
            <w:r>
              <w:rPr>
                <w:rFonts w:hint="eastAsia" w:ascii="仿宋" w:hAnsi="仿宋" w:eastAsia="宋体" w:cs="仿宋"/>
                <w:bCs/>
                <w:color w:val="000000"/>
                <w:lang w:eastAsia="zh-CN" w:bidi="ar"/>
              </w:rPr>
              <w:t>定</w:t>
            </w:r>
            <w:r>
              <w:rPr>
                <w:rFonts w:hint="eastAsia" w:ascii="仿宋" w:hAnsi="仿宋" w:eastAsia="宋体" w:cs="仿宋"/>
                <w:bCs/>
                <w:color w:val="000000"/>
                <w:lang w:bidi="ar"/>
              </w:rPr>
              <w:t>原则和标准制</w:t>
            </w:r>
            <w:r>
              <w:rPr>
                <w:rFonts w:hint="eastAsia" w:ascii="仿宋" w:hAnsi="仿宋" w:eastAsia="宋体" w:cs="仿宋"/>
                <w:bCs/>
                <w:color w:val="000000"/>
                <w:lang w:eastAsia="zh-CN" w:bidi="ar"/>
              </w:rPr>
              <w:t>定</w:t>
            </w:r>
            <w:r>
              <w:rPr>
                <w:rFonts w:hint="eastAsia" w:ascii="仿宋" w:hAnsi="仿宋" w:eastAsia="宋体" w:cs="仿宋"/>
                <w:bCs/>
                <w:color w:val="000000"/>
                <w:lang w:bidi="ar"/>
              </w:rPr>
              <w:t>工作程序要求。标准内容的编写符合GB/T 1.1-2020要求，所规定的</w:t>
            </w:r>
            <w:r>
              <w:rPr>
                <w:rFonts w:hint="eastAsia" w:ascii="仿宋" w:hAnsi="仿宋" w:eastAsia="宋体" w:cs="仿宋"/>
                <w:bCs/>
                <w:color w:val="000000"/>
                <w:lang w:val="en-US" w:eastAsia="zh-CN" w:bidi="ar"/>
              </w:rPr>
              <w:t>低空飞行综合管理服务系统</w:t>
            </w:r>
            <w:r>
              <w:rPr>
                <w:rFonts w:hint="eastAsia" w:ascii="仿宋" w:hAnsi="仿宋" w:eastAsia="宋体" w:cs="仿宋"/>
                <w:bCs/>
                <w:color w:val="000000"/>
                <w:lang w:eastAsia="zh-CN" w:bidi="ar"/>
              </w:rPr>
              <w:t>技术规范</w:t>
            </w:r>
            <w:r>
              <w:rPr>
                <w:rFonts w:hint="eastAsia" w:ascii="仿宋" w:hAnsi="仿宋" w:eastAsia="宋体" w:cs="仿宋"/>
                <w:bCs/>
                <w:color w:val="000000"/>
                <w:lang w:bidi="ar"/>
              </w:rPr>
              <w:t>先进合理，切实可行，解决了</w:t>
            </w:r>
            <w:r>
              <w:rPr>
                <w:rFonts w:hint="eastAsia" w:ascii="仿宋" w:hAnsi="仿宋" w:eastAsia="宋体" w:cs="仿宋"/>
                <w:bCs/>
                <w:color w:val="000000"/>
                <w:lang w:val="en-US" w:eastAsia="zh-CN" w:bidi="ar"/>
              </w:rPr>
              <w:t>低空飞行综合管理服务系统</w:t>
            </w:r>
            <w:r>
              <w:rPr>
                <w:rFonts w:hint="eastAsia" w:ascii="仿宋" w:hAnsi="仿宋" w:eastAsia="宋体" w:cs="仿宋"/>
                <w:bCs/>
                <w:color w:val="000000"/>
                <w:lang w:eastAsia="zh-CN" w:bidi="ar"/>
              </w:rPr>
              <w:t>技术规范</w:t>
            </w:r>
            <w:r>
              <w:rPr>
                <w:rFonts w:hint="eastAsia" w:ascii="仿宋" w:hAnsi="仿宋" w:eastAsia="宋体" w:cs="仿宋"/>
                <w:bCs/>
                <w:color w:val="000000"/>
                <w:lang w:bidi="ar"/>
              </w:rPr>
              <w:t>无标准可依的问题，为其行业发展提供技术支撑。</w:t>
            </w:r>
            <w:bookmarkStart w:id="0" w:name="_GoBack"/>
            <w:bookmarkEnd w:id="0"/>
          </w:p>
          <w:p w14:paraId="5595962E">
            <w:pPr>
              <w:rPr>
                <w:rFonts w:ascii="宋体" w:hAnsi="宋体"/>
                <w:szCs w:val="21"/>
              </w:rPr>
            </w:pPr>
          </w:p>
        </w:tc>
      </w:tr>
      <w:tr w14:paraId="58650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5E263343">
            <w:pPr>
              <w:jc w:val="center"/>
              <w:rPr>
                <w:rFonts w:ascii="宋体" w:hAnsi="宋体"/>
                <w:szCs w:val="21"/>
              </w:rPr>
            </w:pPr>
            <w:r>
              <w:rPr>
                <w:rFonts w:hint="eastAsia" w:ascii="宋体" w:hAnsi="宋体"/>
                <w:szCs w:val="21"/>
              </w:rPr>
              <w:t>*范围和主要</w:t>
            </w:r>
          </w:p>
          <w:p w14:paraId="773F0105">
            <w:pPr>
              <w:jc w:val="center"/>
              <w:rPr>
                <w:rFonts w:ascii="宋体" w:hAnsi="宋体"/>
                <w:szCs w:val="21"/>
              </w:rPr>
            </w:pPr>
            <w:r>
              <w:rPr>
                <w:rFonts w:hint="eastAsia" w:ascii="宋体" w:hAnsi="宋体"/>
                <w:szCs w:val="21"/>
              </w:rPr>
              <w:t>技术内容</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4659AF36">
            <w:pPr>
              <w:pStyle w:val="9"/>
              <w:ind w:firstLine="420"/>
            </w:pPr>
            <w:r>
              <w:rPr>
                <w:rFonts w:hint="eastAsia" w:ascii="宋体" w:hAnsi="宋体"/>
                <w:szCs w:val="21"/>
                <w:u w:val="none"/>
                <w:lang w:val="en-US" w:eastAsia="zh-CN"/>
              </w:rPr>
              <w:t>本标准</w:t>
            </w:r>
            <w:r>
              <w:rPr>
                <w:rFonts w:hint="eastAsia" w:hAnsi="宋体"/>
                <w:szCs w:val="21"/>
                <w:u w:val="none"/>
                <w:lang w:val="en-US" w:eastAsia="zh-CN"/>
              </w:rPr>
              <w:t>主要规定了</w:t>
            </w:r>
            <w:r>
              <w:rPr>
                <w:rFonts w:hint="eastAsia" w:ascii="宋体" w:hAnsi="宋体"/>
                <w:szCs w:val="21"/>
                <w:u w:val="none"/>
                <w:lang w:val="en-US" w:eastAsia="zh-CN"/>
              </w:rPr>
              <w:t>重庆市低空飞行综合管理服务</w:t>
            </w:r>
            <w:r>
              <w:rPr>
                <w:rFonts w:hint="eastAsia" w:hAnsi="宋体"/>
                <w:szCs w:val="21"/>
                <w:u w:val="none"/>
                <w:lang w:val="en-US" w:eastAsia="zh-CN"/>
              </w:rPr>
              <w:t>系统的</w:t>
            </w:r>
            <w:r>
              <w:rPr>
                <w:rFonts w:hint="eastAsia"/>
                <w:lang w:val="en-US" w:eastAsia="zh-CN"/>
              </w:rPr>
              <w:t>功能</w:t>
            </w:r>
            <w:r>
              <w:rPr>
                <w:rFonts w:hint="eastAsia"/>
              </w:rPr>
              <w:t>、配置、技术要求及测试方法</w:t>
            </w:r>
            <w:r>
              <w:rPr>
                <w:rFonts w:hint="eastAsia" w:hAnsi="宋体"/>
                <w:szCs w:val="21"/>
                <w:u w:val="none"/>
                <w:lang w:val="en-US" w:eastAsia="zh-CN"/>
              </w:rPr>
              <w:t>，</w:t>
            </w:r>
            <w:r>
              <w:rPr>
                <w:rFonts w:hint="eastAsia" w:ascii="宋体" w:hAnsi="宋体"/>
                <w:szCs w:val="21"/>
                <w:u w:val="none"/>
                <w:lang w:val="en-US" w:eastAsia="zh-CN"/>
              </w:rPr>
              <w:t>适用于重庆市低空飞行综合管理服务</w:t>
            </w:r>
            <w:r>
              <w:rPr>
                <w:rFonts w:hint="eastAsia" w:hAnsi="宋体"/>
                <w:szCs w:val="21"/>
                <w:u w:val="none"/>
                <w:lang w:val="en-US" w:eastAsia="zh-CN"/>
              </w:rPr>
              <w:t>系统</w:t>
            </w:r>
            <w:r>
              <w:rPr>
                <w:rFonts w:hint="eastAsia" w:ascii="宋体" w:hAnsi="宋体"/>
                <w:szCs w:val="21"/>
                <w:u w:val="none"/>
                <w:lang w:val="en-US" w:eastAsia="zh-CN"/>
              </w:rPr>
              <w:t>的</w:t>
            </w:r>
            <w:r>
              <w:rPr>
                <w:rFonts w:hint="eastAsia"/>
              </w:rPr>
              <w:t>规划、设计、研发、建设、检验和验收。</w:t>
            </w:r>
          </w:p>
          <w:p w14:paraId="39223290">
            <w:pPr>
              <w:rPr>
                <w:rFonts w:hint="default" w:ascii="宋体" w:hAnsi="宋体" w:eastAsia="宋体"/>
                <w:szCs w:val="21"/>
                <w:u w:val="single"/>
                <w:lang w:val="en-US" w:eastAsia="zh-CN"/>
              </w:rPr>
            </w:pPr>
          </w:p>
        </w:tc>
      </w:tr>
      <w:tr w14:paraId="40900B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50"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5BA026A5">
            <w:pPr>
              <w:jc w:val="center"/>
              <w:rPr>
                <w:rFonts w:ascii="宋体" w:hAnsi="宋体"/>
                <w:szCs w:val="21"/>
              </w:rPr>
            </w:pPr>
            <w:r>
              <w:rPr>
                <w:rFonts w:hint="eastAsia" w:ascii="宋体" w:hAnsi="宋体"/>
                <w:szCs w:val="21"/>
              </w:rPr>
              <w:t>国内外情况</w:t>
            </w:r>
          </w:p>
          <w:p w14:paraId="5A8AC0B8">
            <w:pPr>
              <w:jc w:val="center"/>
              <w:rPr>
                <w:rFonts w:ascii="宋体" w:hAnsi="宋体"/>
                <w:szCs w:val="21"/>
              </w:rPr>
            </w:pPr>
            <w:r>
              <w:rPr>
                <w:rFonts w:hint="eastAsia" w:ascii="宋体" w:hAnsi="宋体"/>
                <w:szCs w:val="21"/>
              </w:rPr>
              <w:t>简要说明</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54760DB8">
            <w:pPr>
              <w:spacing w:line="360" w:lineRule="auto"/>
              <w:ind w:right="-20" w:firstLine="420" w:firstLineChars="200"/>
              <w:rPr>
                <w:rFonts w:hint="eastAsia" w:ascii="宋体" w:hAnsi="宋体" w:eastAsia="宋体"/>
                <w:color w:val="000000" w:themeColor="text1"/>
                <w:sz w:val="21"/>
                <w:szCs w:val="21"/>
                <w:lang w:val="en-US" w:eastAsia="zh-CN"/>
              </w:rPr>
            </w:pPr>
            <w:r>
              <w:rPr>
                <w:rFonts w:hint="eastAsia" w:ascii="宋体" w:hAnsi="宋体" w:eastAsia="宋体"/>
                <w:color w:val="000000" w:themeColor="text1"/>
                <w:sz w:val="21"/>
                <w:szCs w:val="21"/>
              </w:rPr>
              <w:t>本</w:t>
            </w:r>
            <w:r>
              <w:rPr>
                <w:rFonts w:hint="eastAsia" w:ascii="宋体" w:hAnsi="宋体" w:eastAsia="宋体"/>
                <w:color w:val="000000" w:themeColor="text1"/>
                <w:sz w:val="21"/>
                <w:szCs w:val="21"/>
                <w:lang w:eastAsia="zh-CN"/>
              </w:rPr>
              <w:t>标准</w:t>
            </w:r>
            <w:r>
              <w:rPr>
                <w:rFonts w:hint="eastAsia" w:ascii="宋体" w:hAnsi="宋体" w:eastAsia="宋体"/>
                <w:color w:val="000000" w:themeColor="text1"/>
                <w:sz w:val="21"/>
                <w:szCs w:val="21"/>
              </w:rPr>
              <w:t>制定过程未检索到类似的国际标准或国外先进标准，本专业领域尚无相关的国际标准</w:t>
            </w:r>
            <w:r>
              <w:rPr>
                <w:rFonts w:hint="eastAsia" w:ascii="宋体" w:hAnsi="宋体" w:eastAsia="宋体"/>
                <w:color w:val="000000" w:themeColor="text1"/>
                <w:sz w:val="21"/>
                <w:szCs w:val="21"/>
                <w:lang w:eastAsia="zh-CN"/>
              </w:rPr>
              <w:t>；国内标准方面</w:t>
            </w:r>
            <w:r>
              <w:rPr>
                <w:rFonts w:hint="eastAsia" w:ascii="宋体" w:hAnsi="宋体" w:eastAsia="宋体"/>
                <w:color w:val="000000" w:themeColor="text1"/>
                <w:sz w:val="21"/>
                <w:szCs w:val="21"/>
                <w:lang w:val="en-US" w:eastAsia="zh-CN"/>
              </w:rPr>
              <w:t>发布了3项行业标准：</w:t>
            </w:r>
          </w:p>
          <w:p w14:paraId="5365683E">
            <w:pPr>
              <w:numPr>
                <w:ilvl w:val="0"/>
                <w:numId w:val="1"/>
              </w:numPr>
              <w:spacing w:line="360" w:lineRule="auto"/>
              <w:ind w:right="-2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MH/T 4055.1-2022 </w:t>
            </w:r>
            <w:r>
              <w:rPr>
                <w:rFonts w:hint="eastAsia" w:ascii="宋体" w:hAnsi="宋体" w:eastAsia="宋体" w:cs="宋体"/>
                <w:sz w:val="21"/>
                <w:szCs w:val="21"/>
              </w:rPr>
              <w:t>低空飞行服务系统技术规范：第1部分 架构与配置</w:t>
            </w:r>
            <w:r>
              <w:rPr>
                <w:rFonts w:hint="eastAsia" w:ascii="宋体" w:hAnsi="宋体" w:eastAsia="宋体" w:cs="宋体"/>
                <w:sz w:val="21"/>
                <w:szCs w:val="21"/>
                <w:lang w:val="en-US" w:eastAsia="zh-CN"/>
              </w:rPr>
              <w:t>;</w:t>
            </w:r>
          </w:p>
          <w:p w14:paraId="5FC984BE">
            <w:pPr>
              <w:numPr>
                <w:ilvl w:val="0"/>
                <w:numId w:val="1"/>
              </w:numPr>
              <w:spacing w:line="360" w:lineRule="auto"/>
              <w:ind w:right="-20"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 xml:space="preserve">MH/T 4055.2-2022 </w:t>
            </w:r>
            <w:r>
              <w:rPr>
                <w:rFonts w:hint="eastAsia" w:ascii="宋体" w:hAnsi="宋体" w:eastAsia="宋体" w:cs="宋体"/>
                <w:sz w:val="21"/>
                <w:szCs w:val="21"/>
              </w:rPr>
              <w:t>低空飞行服务系统技术规范：第2部分 技术要求</w:t>
            </w:r>
            <w:r>
              <w:rPr>
                <w:rFonts w:hint="eastAsia" w:ascii="宋体" w:hAnsi="宋体" w:eastAsia="宋体" w:cs="宋体"/>
                <w:sz w:val="21"/>
                <w:szCs w:val="21"/>
                <w:lang w:val="en-US" w:eastAsia="zh-CN"/>
              </w:rPr>
              <w:t>;</w:t>
            </w:r>
          </w:p>
          <w:p w14:paraId="5907D272">
            <w:pPr>
              <w:numPr>
                <w:ilvl w:val="0"/>
                <w:numId w:val="1"/>
              </w:numPr>
              <w:spacing w:line="360" w:lineRule="auto"/>
              <w:ind w:right="-20" w:firstLine="420" w:firstLineChars="200"/>
              <w:rPr>
                <w:rFonts w:ascii="宋体" w:hAnsi="宋体"/>
                <w:szCs w:val="21"/>
                <w:u w:val="single"/>
              </w:rPr>
            </w:pPr>
            <w:r>
              <w:rPr>
                <w:rFonts w:hint="eastAsia" w:ascii="宋体" w:hAnsi="宋体" w:eastAsia="宋体" w:cs="宋体"/>
                <w:sz w:val="21"/>
                <w:szCs w:val="21"/>
                <w:lang w:val="en-US" w:eastAsia="zh-CN"/>
              </w:rPr>
              <w:t xml:space="preserve">MH/T 4055.3-2022 </w:t>
            </w:r>
            <w:r>
              <w:rPr>
                <w:rFonts w:hint="eastAsia" w:ascii="宋体" w:hAnsi="宋体" w:eastAsia="宋体" w:cs="宋体"/>
                <w:sz w:val="21"/>
                <w:szCs w:val="21"/>
              </w:rPr>
              <w:t>低空飞行服务系统技术规范：第3部分 测试方法</w:t>
            </w:r>
            <w:r>
              <w:rPr>
                <w:rFonts w:hint="eastAsia" w:ascii="宋体" w:hAnsi="宋体" w:eastAsia="宋体" w:cs="宋体"/>
                <w:sz w:val="21"/>
                <w:szCs w:val="21"/>
                <w:lang w:eastAsia="zh-CN"/>
              </w:rPr>
              <w:t>。</w:t>
            </w:r>
          </w:p>
        </w:tc>
      </w:tr>
      <w:tr w14:paraId="0624C7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14:paraId="450056A9">
            <w:pPr>
              <w:jc w:val="center"/>
              <w:rPr>
                <w:rFonts w:ascii="宋体" w:hAnsi="宋体"/>
                <w:szCs w:val="21"/>
              </w:rPr>
            </w:pPr>
            <w:r>
              <w:rPr>
                <w:rFonts w:hint="eastAsia" w:ascii="宋体" w:hAnsi="宋体"/>
                <w:szCs w:val="21"/>
              </w:rPr>
              <w:t>建议参加单位</w:t>
            </w:r>
          </w:p>
        </w:tc>
        <w:tc>
          <w:tcPr>
            <w:tcW w:w="7438" w:type="dxa"/>
            <w:gridSpan w:val="7"/>
            <w:tcBorders>
              <w:top w:val="single" w:color="auto" w:sz="4" w:space="0"/>
              <w:left w:val="single" w:color="auto" w:sz="4" w:space="0"/>
              <w:bottom w:val="single" w:color="auto" w:sz="4" w:space="0"/>
              <w:right w:val="single" w:color="auto" w:sz="4" w:space="0"/>
            </w:tcBorders>
            <w:vAlign w:val="center"/>
          </w:tcPr>
          <w:p w14:paraId="360B087A">
            <w:pPr>
              <w:rPr>
                <w:rFonts w:ascii="宋体" w:hAnsi="宋体"/>
                <w:szCs w:val="21"/>
                <w:u w:val="single"/>
              </w:rPr>
            </w:pPr>
          </w:p>
        </w:tc>
      </w:tr>
    </w:tbl>
    <w:p w14:paraId="21C30578">
      <w:pPr>
        <w:widowControl/>
        <w:jc w:val="left"/>
        <w:rPr>
          <w:rFonts w:ascii="宋体" w:hAnsi="宋体"/>
          <w:szCs w:val="21"/>
        </w:rPr>
      </w:pPr>
      <w:r>
        <w:rPr>
          <w:rFonts w:hint="eastAsia" w:ascii="宋体" w:hAnsi="宋体"/>
          <w:szCs w:val="21"/>
        </w:rPr>
        <w:t>注1：*项为必填项</w:t>
      </w:r>
    </w:p>
    <w:p w14:paraId="41323822">
      <w:pPr>
        <w:rPr>
          <w:rFonts w:ascii="宋体" w:hAnsi="宋体"/>
          <w:szCs w:val="21"/>
        </w:rPr>
      </w:pPr>
      <w:r>
        <w:rPr>
          <w:rFonts w:hint="eastAsia" w:ascii="宋体" w:hAnsi="宋体"/>
          <w:szCs w:val="21"/>
        </w:rPr>
        <w:t>注2：填写制定或修订项目中，若选择修订则必须填写被修订标准号；</w:t>
      </w:r>
      <w:r>
        <w:rPr>
          <w:rFonts w:ascii="宋体" w:hAnsi="宋体"/>
          <w:szCs w:val="21"/>
        </w:rPr>
        <w:t xml:space="preserve"> </w:t>
      </w:r>
    </w:p>
    <w:p w14:paraId="4D736E7E">
      <w:pPr>
        <w:rPr>
          <w:rFonts w:ascii="宋体" w:hAnsi="宋体"/>
          <w:szCs w:val="21"/>
        </w:rPr>
      </w:pPr>
      <w:r>
        <w:rPr>
          <w:rFonts w:hint="eastAsia" w:ascii="宋体" w:hAnsi="宋体"/>
          <w:szCs w:val="21"/>
        </w:rPr>
        <w:t>注3：选择采用国际标准，必须填写采标号及采用程度；</w:t>
      </w:r>
    </w:p>
    <w:p w14:paraId="63E6CA94">
      <w:pPr>
        <w:rPr>
          <w:rFonts w:ascii="宋体" w:hAnsi="宋体"/>
          <w:szCs w:val="21"/>
        </w:rPr>
      </w:pPr>
      <w:r>
        <w:rPr>
          <w:rFonts w:hint="eastAsia" w:ascii="宋体" w:hAnsi="宋体"/>
          <w:szCs w:val="21"/>
        </w:rPr>
        <w:t>注4：IDT表示等同采用，MOD表示修改采用，NEQ表示非等效采用；</w:t>
      </w:r>
    </w:p>
    <w:p w14:paraId="5F739168">
      <w:r>
        <w:rPr>
          <w:rFonts w:hint="eastAsia" w:ascii="宋体" w:hAnsi="宋体"/>
          <w:szCs w:val="21"/>
        </w:rPr>
        <w:t>注5：选择采用快速程序（代号：FTP），必须填写快速程序代码。（快速程序代码：B为在标准流程基础上省略起草阶段，快速程序代码：C为省略起草阶段和征求意见阶段）。符合下列情况之一的项目，可申请采用快速程序：等同或修改采用国际标准的项目，可采用快速程序B；修订现行标准、将参考性/指导性技术文件变为行业/国家标准、将行业标准转化为国家标准和将技术报告转化为标准参考性技术文件或标准的项目，可采用快速程序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9CF59"/>
    <w:multiLevelType w:val="singleLevel"/>
    <w:tmpl w:val="BF99CF59"/>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jQ5ZWRmNjNhZDE1YTRhZTEyYzFkZmVjNWY5ZDQwODEifQ=="/>
  </w:docVars>
  <w:rsids>
    <w:rsidRoot w:val="00CF77AA"/>
    <w:rsid w:val="0030283B"/>
    <w:rsid w:val="00561E3B"/>
    <w:rsid w:val="00642E89"/>
    <w:rsid w:val="00AE2198"/>
    <w:rsid w:val="00CF77AA"/>
    <w:rsid w:val="059E7B97"/>
    <w:rsid w:val="06316315"/>
    <w:rsid w:val="072639A0"/>
    <w:rsid w:val="0CC51EAD"/>
    <w:rsid w:val="0DCD7C00"/>
    <w:rsid w:val="118D13A4"/>
    <w:rsid w:val="149F4D92"/>
    <w:rsid w:val="16CB1B85"/>
    <w:rsid w:val="18DC0363"/>
    <w:rsid w:val="20DB35F6"/>
    <w:rsid w:val="24587BF6"/>
    <w:rsid w:val="2A1906B3"/>
    <w:rsid w:val="2A73664D"/>
    <w:rsid w:val="2E6A2A3B"/>
    <w:rsid w:val="2FD66345"/>
    <w:rsid w:val="361C5DEB"/>
    <w:rsid w:val="36D61C82"/>
    <w:rsid w:val="411C3143"/>
    <w:rsid w:val="42213106"/>
    <w:rsid w:val="438318D0"/>
    <w:rsid w:val="44403066"/>
    <w:rsid w:val="469F45FA"/>
    <w:rsid w:val="5BF64864"/>
    <w:rsid w:val="5F2E6A0B"/>
    <w:rsid w:val="64D15877"/>
    <w:rsid w:val="69A41DA4"/>
    <w:rsid w:val="6B454EC0"/>
    <w:rsid w:val="6D9914F3"/>
    <w:rsid w:val="6E1374F8"/>
    <w:rsid w:val="6F373469"/>
    <w:rsid w:val="6FA128E1"/>
    <w:rsid w:val="7A6B246A"/>
    <w:rsid w:val="7B476A33"/>
    <w:rsid w:val="7E2B4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customStyle="1" w:styleId="7">
    <w:name w:val="页眉 Char"/>
    <w:basedOn w:val="5"/>
    <w:link w:val="3"/>
    <w:qFormat/>
    <w:uiPriority w:val="0"/>
    <w:rPr>
      <w:rFonts w:ascii="Calibri" w:hAnsi="Calibri" w:eastAsia="宋体" w:cs="Times New Roman"/>
      <w:sz w:val="18"/>
      <w:szCs w:val="18"/>
    </w:rPr>
  </w:style>
  <w:style w:type="character" w:customStyle="1" w:styleId="8">
    <w:name w:val="页脚 Char"/>
    <w:basedOn w:val="5"/>
    <w:link w:val="2"/>
    <w:qFormat/>
    <w:uiPriority w:val="99"/>
    <w:rPr>
      <w:rFonts w:ascii="Calibri" w:hAnsi="Calibri" w:eastAsia="宋体" w:cs="Times New Roman"/>
      <w:sz w:val="18"/>
      <w:szCs w:val="18"/>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1080</Words>
  <Characters>1245</Characters>
  <Lines>4</Lines>
  <Paragraphs>1</Paragraphs>
  <TotalTime>1</TotalTime>
  <ScaleCrop>false</ScaleCrop>
  <LinksUpToDate>false</LinksUpToDate>
  <CharactersWithSpaces>1275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2016-06-20T09:13:00Z</dcterms:created>
  <dc:creator>xiejinfeng</dc:creator>
  <cp:lastModifiedBy>冰的沸点点</cp:lastModifiedBy>
  <dcterms:modified xsi:type="dcterms:W3CDTF">2025-06-06T05:43:03Z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9E7289BCFD7D4F099CB6C08F861F5E87_12</vt:lpwstr>
  </property>
  <property fmtid="{D5CDD505-2E9C-101B-9397-08002B2CF9AE}" pid="4" name="KSOTemplateDocerSaveRecord">
    <vt:lpwstr>eyJoZGlkIjoiMzEwNTM5NzYwMDRjMzkwZTVkZjY2ODkwMGIxNGU0OTUiLCJ1c2VySWQiOiIxOTQ1MDc2MjUifQ==</vt:lpwstr>
  </property>
</Properties>
</file>